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华文中宋" w:hAnsi="华文中宋" w:eastAsia="华文中宋" w:cs="华文中宋"/>
          <w:b/>
          <w:bCs/>
          <w:kern w:val="0"/>
          <w:sz w:val="36"/>
          <w:szCs w:val="36"/>
          <w:lang w:val="en-US" w:eastAsia="zh-CN" w:bidi="ar"/>
        </w:rPr>
      </w:pPr>
      <w:r>
        <w:rPr>
          <w:rFonts w:hint="eastAsia" w:ascii="华文中宋" w:hAnsi="华文中宋" w:eastAsia="华文中宋" w:cs="华文中宋"/>
          <w:b/>
          <w:bCs/>
          <w:kern w:val="0"/>
          <w:sz w:val="36"/>
          <w:szCs w:val="36"/>
          <w:lang w:val="en-US" w:eastAsia="zh-CN" w:bidi="ar"/>
        </w:rPr>
        <w:t>授位材料注意事项：</w:t>
      </w:r>
    </w:p>
    <w:p>
      <w:pPr>
        <w:keepNext w:val="0"/>
        <w:keepLines w:val="0"/>
        <w:widowControl/>
        <w:suppressLineNumbers w:val="0"/>
        <w:jc w:val="left"/>
        <w:rPr>
          <w:rFonts w:hint="eastAsia" w:ascii="华文中宋" w:hAnsi="华文中宋" w:eastAsia="华文中宋" w:cs="华文中宋"/>
          <w:kern w:val="0"/>
          <w:sz w:val="28"/>
          <w:szCs w:val="28"/>
          <w:lang w:val="en-US" w:eastAsia="zh-CN" w:bidi="ar"/>
        </w:rPr>
      </w:pP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学位办对《申请博士学位人员登记表》（DJ01）表格及模板做出了细节修改，请周知各位待授位的博士生下载最新表格（研究生院官网-下载专区-博士学位论文外审及答辩材料）并参照模板填写，报送12月份授位材料时，此表格须为当前最新版本。</w:t>
      </w: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非全日制工程硕士与全日制硕士的答辩材料不同，请仔细核对。</w:t>
      </w: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请各位同学务必认真填写《研究生\博士期间发表论文信息统计表》，专硕及工程硕士不用填写。</w:t>
      </w: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请在上交档案袋前检查好所有应签字的地方是否签字，包括日期是否填写完整。</w:t>
      </w: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按“卷内目录”所提供的材料次序装袋（卷内目录在最前面）。</w:t>
      </w:r>
    </w:p>
    <w:p>
      <w:pPr>
        <w:keepNext w:val="0"/>
        <w:keepLines w:val="0"/>
        <w:widowControl/>
        <w:numPr>
          <w:ilvl w:val="0"/>
          <w:numId w:val="1"/>
        </w:numPr>
        <w:suppressLineNumbers w:val="0"/>
        <w:jc w:val="left"/>
        <w:rPr>
          <w:rFonts w:hint="eastAsia" w:ascii="华文中宋" w:hAnsi="华文中宋" w:eastAsia="华文中宋" w:cs="华文中宋"/>
          <w:kern w:val="0"/>
          <w:sz w:val="28"/>
          <w:szCs w:val="28"/>
          <w:lang w:val="en-US" w:eastAsia="zh-CN" w:bidi="ar"/>
        </w:rPr>
      </w:pPr>
      <w:r>
        <w:rPr>
          <w:rFonts w:hint="eastAsia" w:ascii="华文中宋" w:hAnsi="华文中宋" w:eastAsia="华文中宋" w:cs="华文中宋"/>
          <w:kern w:val="0"/>
          <w:sz w:val="28"/>
          <w:szCs w:val="28"/>
          <w:lang w:val="en-US" w:eastAsia="zh-CN" w:bidi="ar"/>
        </w:rPr>
        <w:t>博士学位论文答辩委员会决议”一项必须详细阐述该论文主要创新点及成果或研究意义以及存在的不足和改进措施。</w:t>
      </w:r>
    </w:p>
    <w:p>
      <w:pPr>
        <w:keepNext w:val="0"/>
        <w:keepLines w:val="0"/>
        <w:widowControl/>
        <w:numPr>
          <w:ilvl w:val="0"/>
          <w:numId w:val="0"/>
        </w:numPr>
        <w:suppressLineNumbers w:val="0"/>
        <w:tabs>
          <w:tab w:val="left" w:pos="312"/>
        </w:tabs>
        <w:jc w:val="left"/>
        <w:rPr>
          <w:rFonts w:hint="eastAsia" w:ascii="华文中宋" w:hAnsi="华文中宋" w:eastAsia="华文中宋" w:cs="华文中宋"/>
          <w:kern w:val="0"/>
          <w:sz w:val="44"/>
          <w:szCs w:val="44"/>
          <w:lang w:val="en-US" w:eastAsia="zh-CN" w:bidi="ar"/>
        </w:rPr>
      </w:pPr>
      <w:bookmarkStart w:id="0" w:name="_GoBack"/>
      <w:bookmarkEnd w:id="0"/>
    </w:p>
    <w:p>
      <w:pPr>
        <w:keepNext w:val="0"/>
        <w:keepLines w:val="0"/>
        <w:widowControl/>
        <w:numPr>
          <w:ilvl w:val="0"/>
          <w:numId w:val="0"/>
        </w:numPr>
        <w:suppressLineNumbers w:val="0"/>
        <w:tabs>
          <w:tab w:val="left" w:pos="312"/>
        </w:tabs>
        <w:ind w:firstLine="360" w:firstLineChars="100"/>
        <w:jc w:val="left"/>
        <w:rPr>
          <w:rFonts w:hint="eastAsia" w:ascii="华文中宋" w:hAnsi="华文中宋" w:eastAsia="华文中宋" w:cs="华文中宋"/>
          <w:i/>
          <w:iCs/>
          <w:kern w:val="0"/>
          <w:sz w:val="36"/>
          <w:szCs w:val="36"/>
          <w:u w:val="single"/>
          <w:lang w:val="en-US" w:eastAsia="zh-CN" w:bidi="ar"/>
        </w:rPr>
      </w:pPr>
    </w:p>
    <w:p>
      <w:pPr>
        <w:keepNext w:val="0"/>
        <w:keepLines w:val="0"/>
        <w:widowControl/>
        <w:numPr>
          <w:ilvl w:val="0"/>
          <w:numId w:val="0"/>
        </w:numPr>
        <w:suppressLineNumbers w:val="0"/>
        <w:tabs>
          <w:tab w:val="left" w:pos="312"/>
        </w:tabs>
        <w:ind w:firstLine="360" w:firstLineChars="100"/>
        <w:jc w:val="left"/>
        <w:rPr>
          <w:rFonts w:hint="eastAsia" w:ascii="华文中宋" w:hAnsi="华文中宋" w:eastAsia="华文中宋" w:cs="华文中宋"/>
          <w:i/>
          <w:iCs/>
          <w:kern w:val="0"/>
          <w:sz w:val="36"/>
          <w:szCs w:val="36"/>
          <w:u w:val="single"/>
          <w:lang w:val="en-US" w:eastAsia="zh-CN" w:bidi="ar"/>
        </w:rPr>
      </w:pPr>
      <w:r>
        <w:rPr>
          <w:rFonts w:hint="eastAsia" w:ascii="华文中宋" w:hAnsi="华文中宋" w:eastAsia="华文中宋" w:cs="华文中宋"/>
          <w:i/>
          <w:iCs/>
          <w:kern w:val="0"/>
          <w:sz w:val="36"/>
          <w:szCs w:val="36"/>
          <w:u w:val="single"/>
          <w:lang w:val="en-US" w:eastAsia="zh-CN" w:bidi="ar"/>
        </w:rPr>
        <w:t>本次授位材料截止日期为11月20日上午12点前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4719"/>
    <w:multiLevelType w:val="singleLevel"/>
    <w:tmpl w:val="59ED47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2736"/>
    <w:rsid w:val="14FF1ADD"/>
    <w:rsid w:val="1EEA3354"/>
    <w:rsid w:val="2C111718"/>
    <w:rsid w:val="34431E32"/>
    <w:rsid w:val="58D562A8"/>
    <w:rsid w:val="7BFC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2017-10-24T09:30:39Z</cp:lastPrinted>
  <dcterms:modified xsi:type="dcterms:W3CDTF">2017-10-24T09:31:59Z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